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C6EA4" w:rsidRPr="001C6EA4" w:rsidRDefault="001C6EA4" w:rsidP="001C6EA4">
            <w:pPr>
              <w:pStyle w:val="a3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  <w:lang w:eastAsia="en-US"/>
              </w:rPr>
            </w:pPr>
            <w:r w:rsidRPr="001C6EA4"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  <w:lang w:eastAsia="en-US"/>
              </w:rPr>
              <w:t>Проект постановления администрации Ханты-Мансийского района ««Об утверждении регламента сопровождения инвестиционных проектов по принципу «одного окна» на территории Ханты-Мансийского района»</w:t>
            </w:r>
            <w:bookmarkStart w:id="0" w:name="_GoBack"/>
            <w:bookmarkEnd w:id="0"/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8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1C6EA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февраля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7078B"/>
    <w:rsid w:val="00131ECE"/>
    <w:rsid w:val="001C6EA4"/>
    <w:rsid w:val="00273B98"/>
    <w:rsid w:val="00344B56"/>
    <w:rsid w:val="00453B5D"/>
    <w:rsid w:val="006F73E5"/>
    <w:rsid w:val="0077603C"/>
    <w:rsid w:val="009D44BC"/>
    <w:rsid w:val="009D55C6"/>
    <w:rsid w:val="00B7612D"/>
    <w:rsid w:val="00B815C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4D0C-C514-4FBB-BF20-19BD828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6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6E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2</cp:revision>
  <dcterms:created xsi:type="dcterms:W3CDTF">2018-02-01T10:59:00Z</dcterms:created>
  <dcterms:modified xsi:type="dcterms:W3CDTF">2018-02-01T10:59:00Z</dcterms:modified>
</cp:coreProperties>
</file>